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21 35 vom 16. Juni 2023</w:t>
      </w:r>
    </w:p>
    <w:p>
      <w:r>
        <w:t>VS Kantonsgericht, 2023-06-16, FR</w:t>
      </w:r>
    </w:p>
    <w:p>
      <w:r>
        <w:rPr>
          <w:b/>
        </w:rPr>
        <w:t xml:space="preserve">Quelle: </w:t>
      </w:r>
      <w:r>
        <w:t>https://mcp.opencaselaw.ch/entscheid/vs_gerichte_S2 21 35</w:t>
      </w:r>
    </w:p>
    <w:p>
      <w:r>
        <w:t>FR: VS_GERICHTE S2 21 35 du 16 juin 2023</w:t>
      </w:r>
    </w:p>
    <w:p>
      <w:r>
        <w:t>IT: VS_GERICHTE S2 21 35 del 16 giugno 2023</w:t>
      </w:r>
    </w:p>
    <w:p>
      <w:pPr>
        <w:pStyle w:val="Heading2"/>
      </w:pPr>
      <w:r>
        <w:t>Regeste</w:t>
      </w:r>
    </w:p>
    <w:p>
      <w:r>
        <w:t>S2 21 35 JUGEMENT DU 16 JUIN 2023 Tribunal cantonal du Valais Cour des assurances sociales Composition : Candido Prada, président ; Dr Thierry Schnyder et Christophe Joris, juges ; Garance Klay, greffière en la cause ASSURA-BASIS SA, 1052 Le Mont-sur-Lausanne, recourante contre SWICA ASSURANCES SA, 8401 Winterthour, intimée (assurance-accidents, rechute et lien de causalité)</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Remis à la poste le 26 mars 2021, le présent recours à l'encontre de la décision sur opposition du 26 février précédent, a été interjeté dans le délai légal de trente jours (60 LPGA) et devant l’autorité compétente à raison du lieu et de la matière (art. 56, 57 et 58</w:t>
      </w:r>
    </w:p>
    <w:p>
      <w:r>
        <w:t>- 14 - LPGA ; art. 81a al. 1 LPJA). Il répond par ailleurs aux autres conditions formelles de recevabilité (art. 61 let. b LPGA), de sorte qu’il convient d’entrer en matière.</w:t>
      </w:r>
    </w:p>
    <w:p>
      <w:r>
        <w:rPr>
          <w:b/>
        </w:rPr>
        <w:t>E. 2</w:t>
      </w:r>
    </w:p>
    <w:p>
      <w:r>
        <w:t>Le litige porte sur le droit de A __________ à des prestations de l'assurance-accidents en lien avec son accident du 29 décembre 2012 pour les frais médicaux encourus dans le cadre de la rechute annoncée par son employeur en date du 1er février 2018, en particulier les frais pour les traitements prodigués depuis le 24 juin 2019 ainsi que pour l’intervention chirurgicale du 29 janvier 2020.</w:t>
      </w:r>
    </w:p>
    <w:p>
      <w:r>
        <w:rPr>
          <w:b/>
        </w:rPr>
        <w:t>E. 2.1</w:t>
      </w:r>
    </w:p>
    <w:p>
      <w:r>
        <w:t>En principe, les prestations de l'assurance-accidents obligatoire sont allouées en cas d'accident professionnel, d'accident non professionnel et de maladie professionnelle (art. 6 al. 1 de la loi fédérale du 20 mars 1981 sur l'assurance-accidents [LAA, RS 832.20]). Est réputé accident toute atteinte dommageable, soudaine et involontaire, portée au corps humain par une cause extérieure extraordinaire qui compromet la santé physique, mentale ou psychique ou qui entraîne la mort (art. 4 LPGA). L'assurance- accidents obligatoire n'alloue des prestations que s'il existe un lien de causalité à la fois naturelle et adéquate entre l'accident et l'atteinte à la santé (ATF 129 V 177 c. 3.1 et 3.2; SVR 2012 UV n° 2 c. 3.1).</w:t>
      </w:r>
    </w:p>
    <w:p>
      <w:r>
        <w:rPr>
          <w:b/>
        </w:rPr>
        <w:t>E. 2.2</w:t>
      </w:r>
    </w:p>
    <w:p>
      <w:r>
        <w:t>Tout événement est une cause au sens de la causalité naturelle, lorsqu'il y a lieu d'admettre que, sans cet événement, le dommage ne se serait pas produit du tout, ou qu'il ne serait pas survenu de la même manière ou au même moment. Il n'est pas nécessaire, en revanche, que l'accident soit la cause unique ou immédiate de l'atteinte à la santé; il suffit que l'événement dommageable, associé éventuellement à d'autres facteurs, ait provoqué l'atteinte à la santé physique ou psychique de la personne assurée, c'est-à-dire qu'il se présente comme la condition sine qua non de celle-ci (ATF 129 V 177 c. 3.1, 119 V 335 c. 1; SVR 2010 UV n° 30 c. 5.1). Pour admettre un lien de causalité naturelle, il suffit que l'accident en question représente une cause partielle d'une atteinte à la santé déterminée (ATF 134 V 109 c. 9.5, 123 V 43 c. 2b; SVR 2009 UV n° 3 c. 8.3). En vertu de l'article 36 alinéa 1 LAA, les prestations pour soins, les remboursements de frais ainsi que les indemnités journalières et les allocations pour impotent ne sont pas réduits lorsque l'atteinte à la santé ou le décès n'est que partiellement imputable à l'accident. Si un accident aggrave ou même révèle une prédisposition maladive, l'assureur-accidents peut refuser ses prestations uniquement si l'accident ne représente pas la cause naturelle et adéquate de l'atteinte à la santé, à savoir lorsque cette dernière ne procède plus que, et exclusivement, de causes étrangères à l'accident. Tel est le cas</w:t>
      </w:r>
    </w:p>
    <w:p>
      <w:r>
        <w:t>- 15 - si l'assuré recouvre un état (maladif) de santé soit tel qu'il existait juste avant l'accident (statu quo ante), soit tel qu'il serait advenu tôt ou tard, fatalement, en fonction de l'évolution de la prédisposition maladive (statu quo sine; SVR 2016 UV n° 18 c. 2.1.1, 2011 UV n° 4 c. 3.2; RAMA 1994 p. 326 c. 3b). De même qu'en ce qui concerne l'existence du lien de causalité naturelle à la base de l'obligation de prestations, la cessation de l'influence causale des origines accidentelles d'une atteinte à la santé doit être établie avec une vraisemblance prépondérante, degré de preuve usuel en droit des assurances sociales (ATF 138 V 218). La simple possibilité d'une disparition totale des effets d'un accident ne suffit pas. Comme il s'agit là d'un fait susceptible de supprimer le droit aux prestations, le fardeau de la preuve en incombe – contrairement à la question de l'existence d'un lien de causalité naturelle fondant l'obligation de prester – non pas à la personne assurée, mais à l'assureur-accidents (SVR 2011 UV n° 4 c. 3.2).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et les références citées ;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3.1 et les références citées).</w:t>
      </w:r>
    </w:p>
    <w:p>
      <w:r>
        <w:rPr>
          <w:b/>
        </w:rPr>
        <w:t>E. 2.3</w:t>
      </w:r>
    </w:p>
    <w:p>
      <w:r>
        <w:t>En cas de rechute ou de séquelle tardive, l'assuré peut à nouveau prétendre la prise en charge du traitement médical et, en cas d'incapacité de travail, le paiement d'indemnités journalières (art. 11 OLAA; pour les titulaires d'une rente de l'assurance- accidents : art. 21 LAA).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p. 138; 118 V 293 consid. 2c p. 296). En cas de rechutes ou de séquelles tardives, il incombe à l'assuré d'établir, au degré de vraisemblance prépondérante, l'existence d'un rapport de causalité naturelle entre la nouvelle atteinte et l'accident (SVR 2019 UV n° 27 c. 4.2, 2016 UV n° 18 c. 2.2.2; TF 8C_61/2016 du 19 décembre 2016 c. 3.2). A cet égard, la jurisprudence considère que</w:t>
      </w:r>
    </w:p>
    <w:p>
      <w:r>
        <w:t>- 16 - plus le temps écoulé entre l'accident et la manifestation de l'affection est long et plus les exigences quant à la preuve, au degré de la vraisemblance prépondérante, du rapport de causalité naturelle doivent être sévères (cf. SVR 2016 n° UV 18 p. 55 consid. 2.2.2 ; arrêt du Tribunal fédéral 8C_796/2013 du 30 septembre 2014 consid. 3.2). Le seul fait que des symptômes douloureux ne se sont manifestés qu'après la survenance d'un accident ne suffit pas à établir un rapport de causalité naturelle avec cet accident (raisonnement « post hoc, ergo propter hoc » ; cf. ATF 119 V 335 consid. 2b/bb ; RAMA 1999 n. U 341 p. 408 sv., consid. 3b). Il convient en principe d'en rechercher l'étiologie et de vérifier, sur cette base, l'existence du rapport de causalité avec l'événement assuré (arrêt 8C_117/2020 du 4 décembre 2020 consid. 3.1).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125 V 456, consid. 5a et les références citées, 129 V 177 précité, consid. 3.2 ; arrêt 8C_710/2008 du 28 avril 2009, consid. 2). En matière de troubles physiques, la causalité adéquate se confond pratiquement avec la causalité naturelle (arrêt 8C_726/2008 du 14 mai 2009, consid. 2.1 in fine et les références citées).</w:t>
      </w:r>
    </w:p>
    <w:p>
      <w:r>
        <w:rPr>
          <w:b/>
        </w:rPr>
        <w:t>E. 2.4</w:t>
      </w:r>
    </w:p>
    <w:p>
      <w:r>
        <w:t>L'autorité compétente doit examiner objectivement tous les documents à disposition, quelle que soit leur provenance, puis décider s'ils permettent de porter un jugement valable sur le droit litigieux (arrêt 8C_155/2012 du 9 janvier 2013 consid. 3.2; arrêts du Tribunal administratif fédéral C-1472/2012 du 24 mars 2014 consid. 7.1.1 et C- 6844/2011 du 5 juin 2013 consid. 7.1). Elle peut considérer qu'un fait est prouvé et renoncer à de plus amples mesures d'instruction lorsqu'au terme d'un examen objectif, elle ne conçoit plus de doutes sérieux sur l'existence de ce fait (ATF 130 III 321 consid. 3.2 et 125 V 351 consid. 3a ; SVR 2007 IV n° 31 p 111 [I 455/06] consid. 4.1). Si de tels doutes subsistent, il lui appartient de compléter l'instruction de la cause, pour autant que l'on puisse attendre un résultat probant des mesures d'instruction entrant raisonnablement en considération (arrêt 9C_106/2011 du 14 octobre 2011 consid. 3.3). En particulier, une expertise sera mise en œuvre lorsqu'il apparaît nécessaire de clarifier les aspects médicaux du cas (ATF 117 V 282 ; arrêt du Tribunal administratif fédéral C- 5618/2012 précité consid. 7). Le cas échéant, l'autorité peut par ailleurs renoncer à l'administration d'une preuve, si elle acquiert la conviction, au terme d'une appréciation</w:t>
      </w:r>
    </w:p>
    <w:p>
      <w:r>
        <w:t>- 17 - anticipée des preuves, qu'une telle mesure ne pourrait l'amener à modifier son opinion (ATF 144 II 427 consid. 3.1.3 ; 141 I 60 consid. 3.3. ; 130 II 425 consid. 2.1 et 125 I 127 consid. 6c/cc). Les rapports et expertises émanant de médecins internes aux assureurs ont valeur probante pour autant qu'ils apparaissent concluants, soient motivés de façon compréhensible, soient dépourvus de contradictions et qu'il n'existe pas d'indices contre leur fiabilité. Le seul fait que le médecin interrogé soit dans un rapport de subordination avec l'assureur ne permet pas déjà de conclure à un manque d'objectivité ou à une (apparence de) prévention. Il en va de même lorsqu'un médecin est appelé de façon répétée à effectuer des expertises pour le compte d'une assurance (SVR 2008 IV n° 22 c. 2.4). Il faut bien plus des circonstances propres qui laissent apparaître un doute objectif quant à l'impartialité. Eu égard à l'importance considérable qu'un tel rapport médical a en matière de droit des assurances sociales, il convient de poser des exigences sévères s'agissant de l'impartialité de l'expert (ATF 125 V 351 c. 3b/ee). Si la jurisprudence a reconnu la valeur probante des rapports médicaux des médecins- conseils, elle a néanmoins souligné qu'ils n'avaient pas la même force probante qu'une expertise judiciaire ou une expertise mise en œuvre par un assureur social dans une procédure selon l'article 44 LPGA (ATF 135 V 465 consid. 4.4 et les références citées). Le juge des assurances sociales doit examiner tous les moyens de preuve objectivement et indépendamment de leur origine décider si les pièces à disposition permettent de procéder à une appréciation fiable des prétentions litigieuses. En présence de rapports médicaux contradictoires, il ne peut notamment pas trancher le litige sans apprécier toutes les pièces médicales et exposer les motifs pour lesquels il se fonde sur un avis médical plutôt que sur un autre. En ce qui concerne la valeur probante d’un rapport médical, il est déterminant de savoir si cet acte est complet compte tenu des droits contestés, s'il est fondé sur des examens approfondis en tous points, s'il tient compte des affections dont se plaint l'intéressé, s'il a été établi en connaissance de l'anamnèse, si l'exposé du contexte médical est cohérent, voire si l'appréciation de la situation médicale est claire, et si les conclusions de l'expert sont dûment motivées. N’est donc en soi déterminante pour la valeur probante d’un moyen de preuve ni la provenance d’une prise de position reçue ou demandée par le biais d’un mandat ni sa désignation en tant que rapport ou expertise. Lorsqu'une appréciation repose sur une évaluation médicale complète et approfondie, elle ne saurait être remise en cause au seul motif qu'un ou plusieurs médecins ont une opinion divergente. Il ne peut en aller différemment que si lesdits médecins font état d'éléments objectivement vérifiables ayant été ignorés</w:t>
      </w:r>
    </w:p>
    <w:p>
      <w:r>
        <w:t>- 18 - dans le cadre de l'expertise et suffisamment pertinents pour en remettre en cause les conclusions (ATF 125 V 351 ; arrêt 9C_543/2011 du 19 janvier 2012 consid. 2.3.1).</w:t>
      </w:r>
    </w:p>
    <w:p>
      <w:r>
        <w:rPr>
          <w:b/>
        </w:rPr>
        <w:t>E. 3</w:t>
      </w:r>
    </w:p>
    <w:p>
      <w:r>
        <w:t>En l’espèce, il n’est pas contesté que l’événement du 29 décembre 2012 remplit les conditions d’un accident et que ses suites ont été prises en charge par Swica. Est par contre litigieuse la prise en charge par l’assurance des lésions au genou gauche de l’assuré à partir la rechute annoncée le 1er février 2018. L’intimée s’est fondée sur les rapports du Dr G __________, mandaté pour une expertise. Il sied dès lors de vérifier la valeur probante des conclusions de ce dernier et d’examiner si ces dernières sont mises en doute par des avis médicaux contraires d’une valeur probante prépondérante. Le Dr G __________ est une spécialiste FMH en chirurgie orthopédique et traumatologie de l'appareil locomoteur et expert SIM. Il dispose dès lors d’une compétence reconnue pour se déterminer sur des pathologies au genou. Il a rendu ses conclusions après avoir procédé à un examen personnel de l’assuré en date du 17 janvier 2020 et en ayant notamment pris connaissance des pièces du dossier médical de l’assuré relatives aux suites de son accident, y compris les documents radiologiques (expertise p. 12ss). Il a par ailleurs requis des renseignements complémentaires et eu un entretien téléphonique avec le Dr F __________, médecin traitant, lequel a peu collaboré s’agissant de la question de l’arthrite sceptique. Dans le respect des réquisits jurisprudentiels, force est de constater que l’expert a tenu compte des affections dont se plaignait l’assuré (expertise p. 3-4 et p. 7-8), son rapport a été établi en connaissance de l'anamnèse tant personnel que médical (expertise p. 2-3), son exposé du contexte médical est cohérent, son appréciation de la situation médicale est claire ses conclusions ont été dûment motivées. Lors de son examen, il a notamment relevé que l’expertisé ne prenait aucun antalgique, disant traiter ses douleurs avec du gel et du froid et, très rarement, du Paracétamol. Il n’avait pas besoin d’une aide à la marche et pouvait encore se déplacer sur un périmètre variable de l’ordre d’un kilomètre, étant limité par des « gonalgies bilatérales à prédominance gauche ». Ses deux genoux étaient douloureux à la marche, mais également la nuit. Il pouvait toujours travailler ses vignes et ses arbres, mais moins qu’auparavant. L’expert a procédé à un examen approfondi du genou gauche (expertise p. 8-9). Il a rapporté dans les conclusions de son examen que les gonalgies étaient bilatérales, non seulement mécaniques mais également de rythme inflammatoire. Selon l’expert, un travail en position assise restait possible, de même que des activités</w:t>
      </w:r>
    </w:p>
    <w:p>
      <w:r>
        <w:t>- 19 - agricoles légères, sans aucun traitement antalgique médicamenteux ou physiothérapeutique. Dans son analyse de la causalité naturelle, l’expert a posé que les étiologies responsables de ce syndrome douloureux de rythme mécanique, mais également inflammatoire, étaient multiples. La chondrocalcinose articulaire, pathologie maladive, lésait les ménisques, imprimant son propre rythme algique aux deux genoux. La calcification du tendon rotulien gauche entraînait également des douleurs, de même que la calcification située à la face profonde de ce tendon ; ses calcifications étaient de nature médicale et non accidentelle. Il existait par ailleurs un genu varum bilatéral expliquant la pathologie médicale de nature arthrosique dégénérative du compartiment fémoro-tibial interne du genou gauche en association avec la chondrocalcinose, ce qui conduisait à poser le diagnostic de gonarthrose unicompartimentale interne bilatérale stade III de Kellgren et Lawrence. Aucun lien de causalité naturelle n’existait entre cette gonarthrose et l’accident, de même qu’entre la chondrocalcinose, la calcification du tendon rotulien gauche, du tendon quadricipital gauche et de la face profonde du tendon rotulien gauche et l’accident. Il existait par contre également une arthrose de stade II d’Iwano entre la rotule facturée en 2012 et la trochlée fémorale gauche ; pour cette dernière atteinte la causalité naturelle était retenue au degré de la vraisemblance prépondérante étant précisé qu’il s’agissait d’une conséquence tardive de la fracture patellaire. Il existait des limitations fonctionnelles pour partie en lien de causalité avec l’accident, mais également en lien avec des pathologies de nature médicale. L’expert a dès lors procédé à une répartition étiologique causale des troubles présents lors de son évaluation et a conclu que la symptomatologie en lien avec l’arthrose fémoro-patellaire gauche ne dominait pas le tableau clinique. Les pathologies d’origine médicale prédominaient au plan étiologique de la symptomatologie algique. L’accident du 29 décembre 2012 était ainsi une cause des troubles constatés mais ne concernait que l’articulation fémoro-patellaire du genou gauche stade II d’Iwano, par l’apparition d’une complication tardive, à type d’arthrose, des fractures du cartilage de la rotule lors de l’accident. Néanmoins l’accident n’était pas la seule cause des troubles et n’expliquait pas les autres diagnostics au genou gauche. Le degré de vraisemblance de la relation de causalité naturelle entre l’accident du 29 décembre 2012 et les troubles constatés était possible mais ne revêtait pas une vraisemblance prépondérante ; les autres causes possibles, de nature médicale, entraient en considération de façon prépondérante (expertise p. 23).</w:t>
      </w:r>
    </w:p>
    <w:p>
      <w:r>
        <w:t>- 20 - Au plan thérapeutique, l’expert a déconseillé une intervention chirurgicale et préconisé la mise en place d’un traitement antalgique simple et de séances de physiothérapie, avec par ailleurs une prise en charge des calcifications et du rhumatisme à pyrophosphate de calcium. Sans intervention, la capacité de travail demeurait pleine et entière dans la profession habituelle. Une liste des limitations fonctionnelles de classe 2 (restrictions modérées) a été dressée en fin d’expertise. Un taux d’atteinte à l’intégrité de 5% a été retenu par l’expert en raison non pas de l’état du genou de l’expertisé au moment de son évaluation mais d’une éventuelle future aggravation prévisible de l’arthrose fémoro-patellaire, avec un bon résultat d’une endoprothèse. Au jour de son évaluation, l’expert n’a ainsi nullement posé la nécessité d’une endoprothèse en raison de l’arthrose fémoro-patellaire ; au contraire, à ce stade, il a préconisé un traitement purement conservateur (cf. supra). Dans son rapport complémentaire du 26 mai 2020, le Dr G __________ a encore précisé que les lésions accidentelles pouvaient être complètement différenciées des affections médicales (calcification du tendon quadricipital et du tendon rotulien gauches, calcification à la face profonde du tendon rotulien gauche, genu varum bilatéral à prédominance gauche, chondrocalcinose du genou gauche, gonarthrose unicompartimentale interne bilatérale stade III de Kellgren et Lawrence) car elles ne se trouvaient pas au même endroit dans le genou, c'est-à-dire pas dans le même compartiment. La pose de la prothèse découlait de l'état maladif. L'assuré souffrait d'un trouble du métabolisme qui entraînait des dépôts de calcium intra articulaires. La preuve en était que la chondrocalcinose se retrouvait aussi au genou droit. Après examen de ces éléments, la Cour constate que l’expertise fouillée et dûment motivée du Dr G __________, qui nie l’existence d’un lien de causalité naturelle établi au degré de la vraisemblance prépondérante entre les plaintes rapportées depuis la rechute et l’accident ainsi que la nécessité d’une intervention chirurgicale en lien avec les seules séquelles de l’accident, remplit pleinement les réquisits posés par la jurisprudence en matière de valeur probante des rapports médicaux. Elle emporte la conviction de la Cour. Son expertise n’est mise en doute par aucun avis médical contraire d’une valeur probante prépondérante. Les rapports radiologiques ont effectivement mis en évidence les multiples atteintes soulignées par l’expert ainsi que le genu varum. Le Dr F __________ a certes mentionné une arthrose fémoro-patellaire et préconisé une arthroplastie ; il n’a toutefois par pris position sur le rôle des nombreuses autres pathologies touchant le genou gauche du patient. De même, dans ces nombreux rapports, le médecin-conseil de la recourante a confirmé l’existence de cette arthrose</w:t>
      </w:r>
    </w:p>
    <w:p>
      <w:r>
        <w:t>- 21 - fémoro-patellaire en lien de causalité naturelle avec l’accident – point qui n’a pas été contesté par l’expert – mais n’a pas exposé dans quelle mesure les autres atteintes ne jouaient pas un rôle prépondérant sur les plaintes de l’assuré au moment des faits déterminants (2018 à 2020). Le Dr H __________ a ainsi notamment mentionné que la gonarthrose gauche unicompartimentale interne bilatérale stade III de Kellgren et Lawrence ne pouvait pas être imputée, au degré de la vraisemblance prépondérante, à l’accident du 29 décembre 2012 (préavis du 17 septembre 2020). Le médecin-conseil, qui ne dispose effectivement d’aucune qualification en chirurgie orthopédique et traumatologie, n’a par contre pas répondu à la question tendant à savoir si l’intervention était motivée par cette gonarthrose unicompartimentale interne et, dans l’affirmative, dans quelle mesure. Par voie de conséquence, le Dr H __________ n'a pas fourni d’élément permettant de retenir que, contrairement aux arguments développés par le Dr G __________, l’arthrose fémoro-patellaire gauche était responsable de manière déterminante de la symptomatologie algique de l’intéressé, en particulier à l’aune des autres atteintes maladives dont souffraient ce dernier. S’agissant de l’arthrite septique à staphylococcus aureus, Gächter stade II, il ressort du dossier que l’assuré a bénéficié d’une synovectomie et d’un lavage articulaire en date du 26 avril 2015 et d’un lavage et drainage articulaire, les 29 avril et 1er mai suivant (pièces 49 à 51 du dossier Swica). Il n’a pas été fait état de complications par la suite. Cette atteinte a dès lors été traitée en 2015 et était dès lors sans incidence au moment de la rechute annoncée en 2018 et, en particulier, lors de l’intervention de janvier 2020, seules de précautions ayant dû être prises afin de prévenir la survenance d’une nouvelle infection (antibiothérapie préventive). Cela a dû reste été admis par le médecin-conseil dans son préavis du 17 septembre 2020. Par ailleurs, au plan thérapeutique, le médecin-conseil a également relevé qu’en janvier 2020, l’assuré ne nécessitait pas de traitement de soutien afin de maintenir son état de santé, son seul traitement consistant en la rare prise de Paracétamol, ce qui corrobore les réserves émises par le Dr G __________ quant à la nécessité de procéder à la pose d’une prothèse du fait du stade de l’arthrose fémoro-patellaire en janvier 2020 déjà chez cet assuré qui arrivait encore à accomplir ses activités et, en particulier, à accomplir son travail. En effet, comme l’a relevé l’intimée, il ressort des données des HUG (cf. supra), qu’« avant d’envisager une opération, il est conseillé d’essayer des traitements médicaux : adaptation des activités, antidouleurs, physiothérapie, infiltrations de corticoïdes, etc », démarches préalables non accomplies en l’occurrence.</w:t>
      </w:r>
    </w:p>
    <w:p>
      <w:r>
        <w:t>- 22 - Au vu de ces éléments, la Cour ne saurait faire grief à l’intimée d’avoir, sur la base de l’expertise du Dr G __________, retenu que l’assuré présentait un état antérieur avec un genou gauche présentant, outre les effets d’une corticothérapie, de nombreuses atteintes maladives sans lien avec l’accident de décembre 2012 et antérieures au diagnostic d’arthrose fémoro-patellaire posé pour la première fois en octobre 2019, atteintes maladives expliquant de manière déterminante les nouvelles plaintes. Contrairement à ce que souhaiterait la recourante, on ne pouvait ainsi considérer que l’accident de 2012 constituait la condition sine qua non des troubles annoncés dès 2018 et, en particulier, de l’implantation d’une prothèse de genou en janvier 2020. Partant, une obligation de prise charge par l’intimée des maux invoqués au titre de rechutes/séquelles tardives devait effectivement être niée.</w:t>
      </w:r>
    </w:p>
    <w:p>
      <w:r>
        <w:rPr>
          <w:b/>
        </w:rPr>
        <w:t>E. 4</w:t>
      </w:r>
    </w:p>
    <w:p>
      <w:r>
        <w:t>C'est donc à bon droit que Swica, dans sa décision sur opposition du 26 février 2021, a confirmé (à l'instar de sa décision initiale) son refus de prendre en charge des traitements en lien avec les douleurs aux genoux (en particulier gauche) signalées en février 2018, respectivement depuis le 24 juin 2019, Swica déclarant dans sa réponse (p. 15) avoir renoncé à réclamer le remboursement des prestations versées à tort. Le recours s'avère donc mal fondé et doit être rejeté. 5.1 Il n'est pas perçu de frais de procédure (art. 61 let. a LPGA). 5.2 Il n'y a pas lieu d'allouer de dépens à la recourante qui n'obtient pas gain de cause (art. 61 let. a et g LPGA; ATF 127 V 205 c. 3a, 126 V 143), ni à l’intimée chargée d’une tâche de droit public (art. 91 al. 3 LPJA).</w:t>
      </w:r>
    </w:p>
    <w:p>
      <w:r>
        <w:t>Prononce</w:t>
      </w:r>
    </w:p>
    <w:p>
      <w:r>
        <w:t>1. Le recours est rejeté. 2. Il n'est pas perçu de frais, ni alloué de dépens. Sion, le 16 juin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